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675C" w14:textId="77777777" w:rsidR="00F52105" w:rsidRPr="00024B0A" w:rsidRDefault="00F52105" w:rsidP="00A618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24B0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</w:t>
      </w:r>
      <w:r w:rsidR="00A618C0" w:rsidRPr="00024B0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аспорт консультационного центра</w:t>
      </w:r>
    </w:p>
    <w:tbl>
      <w:tblPr>
        <w:tblW w:w="5215" w:type="pct"/>
        <w:tblCellSpacing w:w="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6"/>
      </w:tblGrid>
      <w:tr w:rsidR="00F52105" w:rsidRPr="005143B5" w14:paraId="3FA48785" w14:textId="77777777" w:rsidTr="004C37DB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Style w:val="a5"/>
              <w:tblW w:w="0" w:type="auto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2562"/>
              <w:gridCol w:w="7350"/>
            </w:tblGrid>
            <w:tr w:rsidR="00F52105" w:rsidRPr="005143B5" w14:paraId="41FE1CFE" w14:textId="77777777" w:rsidTr="002E378A">
              <w:trPr>
                <w:trHeight w:val="1467"/>
              </w:trPr>
              <w:tc>
                <w:tcPr>
                  <w:tcW w:w="2562" w:type="dxa"/>
                  <w:hideMark/>
                </w:tcPr>
                <w:p w14:paraId="36C4EBA5" w14:textId="77777777" w:rsidR="00F52105" w:rsidRPr="00E07990" w:rsidRDefault="00F52105" w:rsidP="00E0799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E0799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7350" w:type="dxa"/>
                  <w:hideMark/>
                </w:tcPr>
                <w:p w14:paraId="3B90EDC3" w14:textId="77777777" w:rsidR="002E378A" w:rsidRPr="00024B0A" w:rsidRDefault="0007723B" w:rsidP="0007723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Консультационный центр по взаимодействию МДОУ «Детский сад комбинированного вида №246» Заводского района г. Саратова с родителями детей в возрасте от 2-х месяцев до 7 лет, не посещающих ДОУ.</w:t>
                  </w:r>
                </w:p>
              </w:tc>
            </w:tr>
            <w:tr w:rsidR="00F52105" w:rsidRPr="005143B5" w14:paraId="0DB6F36E" w14:textId="77777777" w:rsidTr="002E378A">
              <w:trPr>
                <w:trHeight w:val="3710"/>
              </w:trPr>
              <w:tc>
                <w:tcPr>
                  <w:tcW w:w="2562" w:type="dxa"/>
                  <w:hideMark/>
                </w:tcPr>
                <w:p w14:paraId="4CAB1D3B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Актуальность</w:t>
                  </w:r>
                </w:p>
              </w:tc>
              <w:tc>
                <w:tcPr>
                  <w:tcW w:w="7350" w:type="dxa"/>
                  <w:hideMark/>
                </w:tcPr>
                <w:p w14:paraId="5B8D3BEB" w14:textId="77777777" w:rsidR="0007723B" w:rsidRDefault="0007723B" w:rsidP="0007723B">
                  <w:pPr>
                    <w:pStyle w:val="a4"/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Профилактика</w:t>
                  </w:r>
                  <w:r w:rsidR="00F52105"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различных отклонений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="00F52105"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физическом, психичес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ком и социальном развитии детей </w:t>
                  </w:r>
                  <w:r w:rsidR="00F52105"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дошкольного возраста, не посещающих ДОУ</w:t>
                  </w:r>
                  <w:r w:rsidR="00024B0A"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54409E41" w14:textId="77777777" w:rsidR="0007723B" w:rsidRDefault="00F52105" w:rsidP="002E378A">
                  <w:pPr>
                    <w:pStyle w:val="a4"/>
                    <w:numPr>
                      <w:ilvl w:val="0"/>
                      <w:numId w:val="10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</w:t>
                  </w:r>
                  <w:r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достаточная информированность родителей</w:t>
                  </w:r>
                  <w:r w:rsidR="00E07990"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обла</w:t>
                  </w:r>
                  <w:r w:rsidR="00024B0A"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 современных средств</w:t>
                  </w:r>
                  <w:r w:rsid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воспитания и обучения детей</w:t>
                  </w:r>
                  <w:r w:rsidR="00024B0A"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4E04156E" w14:textId="77777777" w:rsidR="00F52105" w:rsidRPr="0007723B" w:rsidRDefault="00F52105" w:rsidP="002E378A">
                  <w:pPr>
                    <w:pStyle w:val="a4"/>
                    <w:numPr>
                      <w:ilvl w:val="0"/>
                      <w:numId w:val="10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72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Отсутствие целенаправленного обучения родителей способам применения различных видов игровых средств и оборудования, организации на их основе развивающих игр, а также методам игрового взаимодействия с детьми.</w:t>
                  </w:r>
                </w:p>
              </w:tc>
            </w:tr>
            <w:tr w:rsidR="00F52105" w:rsidRPr="005143B5" w14:paraId="3DDA6B88" w14:textId="77777777" w:rsidTr="004C37DB">
              <w:trPr>
                <w:trHeight w:val="1743"/>
              </w:trPr>
              <w:tc>
                <w:tcPr>
                  <w:tcW w:w="2562" w:type="dxa"/>
                  <w:hideMark/>
                </w:tcPr>
                <w:p w14:paraId="3EA58DF7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Основная цель</w:t>
                  </w:r>
                </w:p>
                <w:p w14:paraId="70440FC0" w14:textId="77777777" w:rsidR="00F52105" w:rsidRPr="005143B5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50" w:type="dxa"/>
                  <w:hideMark/>
                </w:tcPr>
                <w:p w14:paraId="7E1D1C7A" w14:textId="77777777" w:rsidR="00024B0A" w:rsidRPr="00024B0A" w:rsidRDefault="00F52105" w:rsidP="00933C8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B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Предоставление муниципальной услу</w:t>
                  </w:r>
                  <w:r w:rsidR="00933C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ги по оказанию консультативной, </w:t>
                  </w:r>
                  <w:r w:rsidRPr="00024B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</w:t>
                  </w:r>
                  <w:r w:rsidR="00933C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кой, психолого –</w:t>
                  </w:r>
                  <w:r w:rsidR="004A6C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педагогической </w:t>
                  </w:r>
                  <w:r w:rsidRPr="00024B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помощи родителям, обеспечивающ</w:t>
                  </w:r>
                  <w:r w:rsidR="004A6C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</w:t>
                  </w:r>
                  <w:r w:rsidRPr="00024B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получение детьми дошкольного образования в форме семейного образования</w:t>
                  </w:r>
                  <w:r w:rsidR="004A6C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F52105" w:rsidRPr="005143B5" w14:paraId="23BDD9DA" w14:textId="77777777" w:rsidTr="004C37DB">
              <w:tc>
                <w:tcPr>
                  <w:tcW w:w="2562" w:type="dxa"/>
                  <w:hideMark/>
                </w:tcPr>
                <w:p w14:paraId="7F5C19F1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Задачи</w:t>
                  </w:r>
                </w:p>
              </w:tc>
              <w:tc>
                <w:tcPr>
                  <w:tcW w:w="7350" w:type="dxa"/>
                  <w:hideMark/>
                </w:tcPr>
                <w:p w14:paraId="0B5C3514" w14:textId="77777777" w:rsidR="00571C1A" w:rsidRDefault="00F52105" w:rsidP="00571C1A">
                  <w:pPr>
                    <w:pStyle w:val="a4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Оказание консультативной помощи родите</w:t>
                  </w:r>
                  <w:r w:rsidR="00571C1A" w:rsidRP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лям (законным представителям) детей</w:t>
                  </w:r>
                  <w:r w:rsidR="00A618C0" w:rsidRP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посещающи</w:t>
                  </w:r>
                  <w:r w:rsidR="00571C1A" w:rsidRP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r w:rsidRP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дошкольное образовательное учреждение, для обеспечения  равных стартовых возможностей при поступлении в общеобразовательные учреждения</w:t>
                  </w:r>
                  <w:r w:rsidR="00571C1A" w:rsidRP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6B6D03EC" w14:textId="77777777" w:rsidR="00571C1A" w:rsidRDefault="00F52105" w:rsidP="00571C1A">
                  <w:pPr>
                    <w:pStyle w:val="a4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</w:t>
                  </w:r>
                  <w:r w:rsid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503C75C3" w14:textId="77777777" w:rsidR="00CA7486" w:rsidRDefault="00F52105" w:rsidP="0062565C">
                  <w:pPr>
                    <w:pStyle w:val="a4"/>
                    <w:numPr>
                      <w:ilvl w:val="0"/>
                      <w:numId w:val="11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Содействие социализации детей дошкольного возраста, не посещающих дошкольное образовательное учреждение</w:t>
                  </w:r>
                  <w:r w:rsidR="00CA74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3A7E8B96" w14:textId="77777777" w:rsidR="00F52105" w:rsidRPr="00CA7486" w:rsidRDefault="00F52105" w:rsidP="0062565C">
                  <w:pPr>
                    <w:pStyle w:val="a4"/>
                    <w:numPr>
                      <w:ilvl w:val="0"/>
                      <w:numId w:val="11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A74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индивидуальных рекомендаций </w:t>
                  </w:r>
                  <w:r w:rsidR="00E07990" w:rsidRPr="00CA74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Pr="00CA74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оказанию детям возможной методической, </w:t>
                  </w:r>
                  <w:r w:rsidR="00CA7486" w:rsidRPr="00CA74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психолого – педагогической</w:t>
                  </w:r>
                  <w:r w:rsidRPr="00CA74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консультативной помощи, организация их специального обучения и воспитания в семье</w:t>
                  </w:r>
                  <w:r w:rsidR="00CA74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F52105" w:rsidRPr="005143B5" w14:paraId="26906290" w14:textId="77777777" w:rsidTr="004C37DB">
              <w:tc>
                <w:tcPr>
                  <w:tcW w:w="2562" w:type="dxa"/>
                  <w:hideMark/>
                </w:tcPr>
                <w:p w14:paraId="455B4A4D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Перспективы развития</w:t>
                  </w:r>
                </w:p>
              </w:tc>
              <w:tc>
                <w:tcPr>
                  <w:tcW w:w="7350" w:type="dxa"/>
                  <w:hideMark/>
                </w:tcPr>
                <w:p w14:paraId="5A3E3819" w14:textId="77777777" w:rsidR="00EC7D0C" w:rsidRPr="00EC7D0C" w:rsidRDefault="00F52105" w:rsidP="00EC7D0C">
                  <w:pPr>
                    <w:pStyle w:val="a4"/>
                    <w:numPr>
                      <w:ilvl w:val="0"/>
                      <w:numId w:val="12"/>
                    </w:numPr>
                    <w:ind w:left="44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7D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Расширение двусторонней связи «ДОУ - семья»</w:t>
                  </w:r>
                  <w:r w:rsidR="00EC7D0C" w:rsidRPr="00EC7D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1FFB05E7" w14:textId="77777777" w:rsidR="00EC7D0C" w:rsidRPr="00EC7D0C" w:rsidRDefault="00F52105" w:rsidP="00EC7D0C">
                  <w:pPr>
                    <w:pStyle w:val="a4"/>
                    <w:numPr>
                      <w:ilvl w:val="0"/>
                      <w:numId w:val="12"/>
                    </w:numPr>
                    <w:ind w:left="44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7D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всестороннего развития ребёнка</w:t>
                  </w:r>
                  <w:r w:rsidR="00EC7D0C" w:rsidRPr="00EC7D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7C1E3B31" w14:textId="77777777" w:rsidR="00F52105" w:rsidRPr="00EC7D0C" w:rsidRDefault="00F52105" w:rsidP="00EC7D0C">
                  <w:pPr>
                    <w:pStyle w:val="a4"/>
                    <w:numPr>
                      <w:ilvl w:val="0"/>
                      <w:numId w:val="12"/>
                    </w:numPr>
                    <w:ind w:left="44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7D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объективных данных о работе КЦ:</w:t>
                  </w:r>
                </w:p>
                <w:p w14:paraId="2ED1C38F" w14:textId="77777777" w:rsidR="00F52105" w:rsidRPr="00EC7D0C" w:rsidRDefault="00F52105" w:rsidP="00EC7D0C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7D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сбор информации у заказчиков (анкетирование, беседы, опросы и др.);</w:t>
                  </w:r>
                </w:p>
                <w:p w14:paraId="4048090F" w14:textId="77777777" w:rsidR="00F52105" w:rsidRPr="00EC7D0C" w:rsidRDefault="00F52105" w:rsidP="00EC7D0C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C7D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собственной деятельности КЦ</w:t>
                  </w:r>
                </w:p>
              </w:tc>
            </w:tr>
            <w:tr w:rsidR="00F52105" w:rsidRPr="005143B5" w14:paraId="7536D5E7" w14:textId="77777777" w:rsidTr="00117D7C">
              <w:trPr>
                <w:trHeight w:val="9913"/>
              </w:trPr>
              <w:tc>
                <w:tcPr>
                  <w:tcW w:w="2562" w:type="dxa"/>
                  <w:hideMark/>
                </w:tcPr>
                <w:p w14:paraId="0C21E730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Нормативн</w:t>
                  </w:r>
                  <w:r w:rsidR="00EC7D0C"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о</w:t>
                  </w:r>
                  <w:r w:rsidR="00EC7D0C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-</w:t>
                  </w: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правовые основы создания консультативного центра</w:t>
                  </w:r>
                </w:p>
              </w:tc>
              <w:tc>
                <w:tcPr>
                  <w:tcW w:w="7350" w:type="dxa"/>
                  <w:hideMark/>
                </w:tcPr>
                <w:p w14:paraId="0BAECABF" w14:textId="77777777" w:rsidR="00F52105" w:rsidRPr="00024B0A" w:rsidRDefault="00F52105" w:rsidP="00117D7C">
                  <w:pPr>
                    <w:pStyle w:val="a3"/>
                    <w:numPr>
                      <w:ilvl w:val="0"/>
                      <w:numId w:val="14"/>
                    </w:numPr>
                    <w:ind w:left="4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Федеральный закон от 29.12.2012 № 273-ФЗ</w:t>
                  </w:r>
                  <w:r w:rsidR="00E07990"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« </w:t>
                  </w:r>
                  <w:r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 образовании в Российской Федерации»</w:t>
                  </w:r>
                </w:p>
                <w:p w14:paraId="4BA4BE9A" w14:textId="77777777" w:rsidR="00F52105" w:rsidRPr="00024B0A" w:rsidRDefault="00F52105" w:rsidP="00117D7C">
                  <w:pPr>
                    <w:pStyle w:val="a3"/>
                    <w:numPr>
                      <w:ilvl w:val="0"/>
                      <w:numId w:val="14"/>
                    </w:numPr>
                    <w:ind w:left="4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</w:t>
                  </w:r>
                  <w:r w:rsidR="00E07990"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0A310326" w14:textId="77777777" w:rsidR="00F52105" w:rsidRPr="00024B0A" w:rsidRDefault="00F52105" w:rsidP="00117D7C">
                  <w:pPr>
                    <w:pStyle w:val="a3"/>
                    <w:numPr>
                      <w:ilvl w:val="0"/>
                      <w:numId w:val="14"/>
                    </w:numPr>
                    <w:ind w:left="4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Письмо Министерства образования и науки Российской Федерации от 13.01.2014 года № 08-10 «О Плане действий по обеспечению введения ФГОС дошкольного образования»</w:t>
                  </w:r>
                </w:p>
                <w:p w14:paraId="15527D2F" w14:textId="77777777" w:rsidR="00024B0A" w:rsidRPr="00024B0A" w:rsidRDefault="00F52105" w:rsidP="00117D7C">
                  <w:pPr>
                    <w:pStyle w:val="a3"/>
                    <w:numPr>
                      <w:ilvl w:val="0"/>
                      <w:numId w:val="14"/>
                    </w:numPr>
                    <w:ind w:left="448"/>
                    <w:jc w:val="both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Письмо Министерства образования и науки Российской Федерации от 15.11.2013 № НТ-1139/08 «Об организации получения образования в  семейной  форме»</w:t>
                  </w:r>
                </w:p>
                <w:p w14:paraId="18992647" w14:textId="77777777" w:rsidR="00F52105" w:rsidRPr="00024B0A" w:rsidRDefault="00F52105" w:rsidP="00117D7C">
                  <w:pPr>
                    <w:pStyle w:val="a3"/>
                    <w:numPr>
                      <w:ilvl w:val="0"/>
                      <w:numId w:val="14"/>
                    </w:numPr>
                    <w:ind w:left="448"/>
                    <w:jc w:val="both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024B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Приказ Министерства образования Саратовской об</w:t>
                  </w:r>
                  <w:r w:rsidRPr="00024B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softHyphen/>
                    <w:t>ласти от 02.10.2015 № 2716 «О создании консультационных центров по взаимодействию дошкольных организаций различных форм и родительской общественности»</w:t>
                  </w:r>
                </w:p>
                <w:p w14:paraId="465E4018" w14:textId="77777777" w:rsidR="00F52105" w:rsidRPr="00024B0A" w:rsidRDefault="00F52105" w:rsidP="00117D7C">
                  <w:pPr>
                    <w:pStyle w:val="a3"/>
                    <w:numPr>
                      <w:ilvl w:val="0"/>
                      <w:numId w:val="14"/>
                    </w:numPr>
                    <w:ind w:left="4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Приказ администрации Заводского района муниципального образования «Город Саратов» от 15.10.2016 г. № 194</w:t>
                  </w:r>
                  <w:r w:rsidR="00E07990"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«</w:t>
                  </w:r>
                  <w:r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создании  консультационных центров по взаимодействию дошкольных организаций различных форм и родительской общественности в Заводском районе муниципального образования «Город Саратов»»</w:t>
                  </w:r>
                </w:p>
                <w:p w14:paraId="28CDAB71" w14:textId="77777777" w:rsidR="00F52105" w:rsidRPr="00117D7C" w:rsidRDefault="00F52105" w:rsidP="00BF6DB7">
                  <w:pPr>
                    <w:pStyle w:val="a3"/>
                    <w:numPr>
                      <w:ilvl w:val="0"/>
                      <w:numId w:val="14"/>
                    </w:numPr>
                    <w:ind w:left="4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Приказ МДОУ от 22.10.2016 № 210 «О создании консультационного центра по взаимодействию МДОУ «Детский</w:t>
                  </w:r>
                  <w:r w:rsidR="00A618C0"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сад комбинированного вида № </w:t>
                  </w:r>
                  <w:r w:rsidR="00E07990"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246» </w:t>
                  </w:r>
                  <w:r w:rsid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 родительской общественностью</w:t>
                  </w:r>
                  <w:r w:rsidR="00E07990" w:rsidRPr="00024B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F52105" w:rsidRPr="005143B5" w14:paraId="77C8B9F4" w14:textId="77777777" w:rsidTr="004C37DB">
              <w:tc>
                <w:tcPr>
                  <w:tcW w:w="2562" w:type="dxa"/>
                  <w:hideMark/>
                </w:tcPr>
                <w:p w14:paraId="53B9068A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Организационные мероприятия</w:t>
                  </w:r>
                </w:p>
              </w:tc>
              <w:tc>
                <w:tcPr>
                  <w:tcW w:w="7350" w:type="dxa"/>
                  <w:hideMark/>
                </w:tcPr>
                <w:p w14:paraId="7C3CAD47" w14:textId="77777777" w:rsidR="00F52105" w:rsidRPr="00C37C34" w:rsidRDefault="00F52105" w:rsidP="00875F23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Подготовительный этап</w:t>
                  </w:r>
                </w:p>
                <w:p w14:paraId="3ED07222" w14:textId="77777777" w:rsidR="00F52105" w:rsidRPr="00C37C34" w:rsidRDefault="00F52105" w:rsidP="00875F2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Создание условий для функционирования консультационного центра</w:t>
                  </w:r>
                </w:p>
                <w:p w14:paraId="5DB74736" w14:textId="77777777" w:rsidR="00F52105" w:rsidRPr="00C37C34" w:rsidRDefault="00F52105" w:rsidP="00875F23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Организационный этап</w:t>
                  </w:r>
                </w:p>
                <w:p w14:paraId="5B33B9AF" w14:textId="77777777" w:rsidR="00F52105" w:rsidRPr="00C37C34" w:rsidRDefault="00F52105" w:rsidP="00875F2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Постановка целей, разработка организационно-</w:t>
                  </w:r>
                </w:p>
                <w:p w14:paraId="6A674AF5" w14:textId="77777777" w:rsidR="00F52105" w:rsidRPr="00C37C34" w:rsidRDefault="00F52105" w:rsidP="00875F2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информационного сопровождения  работы  консультационного центра. Утверждение графика  и плана работы консультационного   центра.   Размещение   информации   на      сайте учреждения</w:t>
                  </w:r>
                </w:p>
                <w:p w14:paraId="17B397C9" w14:textId="77777777" w:rsidR="00F52105" w:rsidRPr="00C37C34" w:rsidRDefault="00F52105" w:rsidP="00875F23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Практический этап </w:t>
                  </w:r>
                </w:p>
                <w:p w14:paraId="5FD2BA62" w14:textId="77777777" w:rsidR="00F52105" w:rsidRPr="00C37C34" w:rsidRDefault="00F52105" w:rsidP="00875F2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Достижение цели путём решения поставленных задач</w:t>
                  </w:r>
                </w:p>
                <w:p w14:paraId="32451C91" w14:textId="77777777" w:rsidR="00F52105" w:rsidRPr="00C37C34" w:rsidRDefault="00F52105" w:rsidP="00875F2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 w:rsidRPr="00C37C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Обобщающий этап </w:t>
                  </w:r>
                </w:p>
                <w:p w14:paraId="2065ADC9" w14:textId="77777777" w:rsidR="00F52105" w:rsidRPr="00A618C0" w:rsidRDefault="00F52105" w:rsidP="00875F23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Подведение итогов работы  консультационного цен</w:t>
                  </w: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тра.</w:t>
                  </w:r>
                  <w:r w:rsidRPr="00A618C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F52105" w:rsidRPr="005143B5" w14:paraId="3D4C2416" w14:textId="77777777" w:rsidTr="004C37DB">
              <w:tc>
                <w:tcPr>
                  <w:tcW w:w="2562" w:type="dxa"/>
                  <w:hideMark/>
                </w:tcPr>
                <w:p w14:paraId="6A92BFD9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Территория реализации</w:t>
                  </w:r>
                </w:p>
              </w:tc>
              <w:tc>
                <w:tcPr>
                  <w:tcW w:w="7350" w:type="dxa"/>
                  <w:hideMark/>
                </w:tcPr>
                <w:p w14:paraId="1AD6CB90" w14:textId="77777777" w:rsidR="00F52105" w:rsidRPr="00C37C34" w:rsidRDefault="00875F23" w:rsidP="00875F23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МДОУ «Детский сад комбинированного вида №246» Заводского района г. Саратова</w:t>
                  </w:r>
                </w:p>
              </w:tc>
            </w:tr>
            <w:tr w:rsidR="00F52105" w:rsidRPr="005143B5" w14:paraId="100A10E4" w14:textId="77777777" w:rsidTr="00875F23">
              <w:trPr>
                <w:trHeight w:val="706"/>
              </w:trPr>
              <w:tc>
                <w:tcPr>
                  <w:tcW w:w="2562" w:type="dxa"/>
                  <w:hideMark/>
                </w:tcPr>
                <w:p w14:paraId="2D11327D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Ожидаемые результаты</w:t>
                  </w:r>
                </w:p>
              </w:tc>
              <w:tc>
                <w:tcPr>
                  <w:tcW w:w="7350" w:type="dxa"/>
                  <w:hideMark/>
                </w:tcPr>
                <w:p w14:paraId="07CABEBA" w14:textId="77777777" w:rsidR="00875F23" w:rsidRDefault="00F52105" w:rsidP="00875F23">
                  <w:pPr>
                    <w:pStyle w:val="a3"/>
                    <w:numPr>
                      <w:ilvl w:val="0"/>
                      <w:numId w:val="15"/>
                    </w:numPr>
                    <w:ind w:left="44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Повышение педагогической компетентности родителей</w:t>
                  </w:r>
                  <w:r w:rsidR="00875F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0803ACD5" w14:textId="77777777" w:rsidR="00F52105" w:rsidRPr="00875F23" w:rsidRDefault="00F52105" w:rsidP="00875F23">
                  <w:pPr>
                    <w:pStyle w:val="a3"/>
                    <w:numPr>
                      <w:ilvl w:val="0"/>
                      <w:numId w:val="15"/>
                    </w:numPr>
                    <w:ind w:left="44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Повышение имиджа учреждения</w:t>
                  </w:r>
                  <w:r w:rsidR="00875F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F52105" w:rsidRPr="005143B5" w14:paraId="28B2746B" w14:textId="77777777" w:rsidTr="004C37DB">
              <w:tc>
                <w:tcPr>
                  <w:tcW w:w="2562" w:type="dxa"/>
                  <w:hideMark/>
                </w:tcPr>
                <w:p w14:paraId="6D36C66E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Риски</w:t>
                  </w:r>
                </w:p>
              </w:tc>
              <w:tc>
                <w:tcPr>
                  <w:tcW w:w="7350" w:type="dxa"/>
                  <w:hideMark/>
                </w:tcPr>
                <w:p w14:paraId="69674E5D" w14:textId="77777777" w:rsidR="00F52105" w:rsidRPr="00C37C34" w:rsidRDefault="00F52105" w:rsidP="00875F23">
                  <w:pPr>
                    <w:pStyle w:val="a3"/>
                    <w:numPr>
                      <w:ilvl w:val="0"/>
                      <w:numId w:val="16"/>
                    </w:numPr>
                    <w:ind w:left="4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Многообразие консультативной поддержки в других центрах дополнительного образования, созданных на территории микрорайона;</w:t>
                  </w:r>
                </w:p>
                <w:p w14:paraId="3B362EE9" w14:textId="77777777" w:rsidR="00F52105" w:rsidRPr="00A618C0" w:rsidRDefault="00F52105" w:rsidP="00875F23">
                  <w:pPr>
                    <w:pStyle w:val="a3"/>
                    <w:numPr>
                      <w:ilvl w:val="0"/>
                      <w:numId w:val="16"/>
                    </w:numPr>
                    <w:ind w:left="448"/>
                    <w:jc w:val="both"/>
                    <w:rPr>
                      <w:i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Отсутствие должной заинтересованности у родителей до</w:t>
                  </w: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школьников</w:t>
                  </w:r>
                  <w:r w:rsidR="00875F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F52105" w:rsidRPr="005143B5" w14:paraId="3DEE0D1E" w14:textId="77777777" w:rsidTr="004C37DB">
              <w:tc>
                <w:tcPr>
                  <w:tcW w:w="2562" w:type="dxa"/>
                  <w:hideMark/>
                </w:tcPr>
                <w:p w14:paraId="6128E331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Контроль</w:t>
                  </w:r>
                </w:p>
              </w:tc>
              <w:tc>
                <w:tcPr>
                  <w:tcW w:w="7350" w:type="dxa"/>
                  <w:hideMark/>
                </w:tcPr>
                <w:p w14:paraId="78A0C316" w14:textId="77777777" w:rsidR="00F52105" w:rsidRPr="00C37C34" w:rsidRDefault="00F52105" w:rsidP="00875F23">
                  <w:pPr>
                    <w:pStyle w:val="a3"/>
                    <w:numPr>
                      <w:ilvl w:val="0"/>
                      <w:numId w:val="17"/>
                    </w:numPr>
                    <w:ind w:left="44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Ежегодный отчет</w:t>
                  </w:r>
                  <w:r w:rsidR="00875F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4A691F99" w14:textId="77777777" w:rsidR="00F52105" w:rsidRPr="00A618C0" w:rsidRDefault="00F52105" w:rsidP="00875F23">
                  <w:pPr>
                    <w:pStyle w:val="a3"/>
                    <w:numPr>
                      <w:ilvl w:val="0"/>
                      <w:numId w:val="17"/>
                    </w:numPr>
                    <w:ind w:left="448"/>
                    <w:rPr>
                      <w:i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Информация на сайте учреждения</w:t>
                  </w:r>
                  <w:r w:rsidR="00875F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F52105" w:rsidRPr="005143B5" w14:paraId="57DB900A" w14:textId="77777777" w:rsidTr="004C37DB">
              <w:tc>
                <w:tcPr>
                  <w:tcW w:w="2562" w:type="dxa"/>
                  <w:hideMark/>
                </w:tcPr>
                <w:p w14:paraId="707A1E3F" w14:textId="77777777" w:rsidR="00F52105" w:rsidRPr="00A618C0" w:rsidRDefault="00F52105" w:rsidP="00024B0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18C0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Документы, регламентирующие работу консультативного центра</w:t>
                  </w:r>
                </w:p>
              </w:tc>
              <w:tc>
                <w:tcPr>
                  <w:tcW w:w="7350" w:type="dxa"/>
                  <w:hideMark/>
                </w:tcPr>
                <w:p w14:paraId="17E75BBD" w14:textId="77777777" w:rsidR="00F52105" w:rsidRPr="00C37C34" w:rsidRDefault="00F52105" w:rsidP="00875F23">
                  <w:pPr>
                    <w:pStyle w:val="a3"/>
                    <w:numPr>
                      <w:ilvl w:val="0"/>
                      <w:numId w:val="18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Положение о консультационном центре по взаимодействию МДОУ «Детский</w:t>
                  </w:r>
                  <w:r w:rsidR="00A618C0"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сад комбинированного вида № 246</w:t>
                  </w:r>
                  <w:r w:rsidRPr="00C37C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 с родительской общественностью</w:t>
                  </w:r>
                  <w:r w:rsidR="00875F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21B71716" w14:textId="77777777" w:rsidR="00F52105" w:rsidRPr="00C37C34" w:rsidRDefault="00F52105" w:rsidP="00875F23">
                  <w:pPr>
                    <w:pStyle w:val="a3"/>
                    <w:numPr>
                      <w:ilvl w:val="0"/>
                      <w:numId w:val="18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Договор </w:t>
                  </w:r>
                  <w:r w:rsidR="00875F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родителем (законным представителем)</w:t>
                  </w:r>
                  <w:r w:rsidR="00875F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07FD6E07" w14:textId="77777777" w:rsidR="00F52105" w:rsidRPr="00C37C34" w:rsidRDefault="00F52105" w:rsidP="00875F23">
                  <w:pPr>
                    <w:pStyle w:val="a3"/>
                    <w:numPr>
                      <w:ilvl w:val="0"/>
                      <w:numId w:val="18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Журнал регистрации обращений</w:t>
                  </w:r>
                  <w:r w:rsidR="00875F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2072BD84" w14:textId="77777777" w:rsidR="00F52105" w:rsidRPr="00C37C34" w:rsidRDefault="00F52105" w:rsidP="00875F23">
                  <w:pPr>
                    <w:pStyle w:val="a3"/>
                    <w:numPr>
                      <w:ilvl w:val="0"/>
                      <w:numId w:val="18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Журнал оказания метод</w:t>
                  </w:r>
                  <w:r w:rsidR="00875F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ической, консультативной помощи;</w:t>
                  </w:r>
                </w:p>
                <w:p w14:paraId="6CDD228E" w14:textId="77777777" w:rsidR="00F52105" w:rsidRPr="00C37C34" w:rsidRDefault="00F52105" w:rsidP="00875F23">
                  <w:pPr>
                    <w:pStyle w:val="a3"/>
                    <w:numPr>
                      <w:ilvl w:val="0"/>
                      <w:numId w:val="18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работы консультационного центра</w:t>
                  </w:r>
                  <w:r w:rsidR="00875F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7A8384DD" w14:textId="77777777" w:rsidR="00F52105" w:rsidRPr="00C37C34" w:rsidRDefault="00F52105" w:rsidP="00875F23">
                  <w:pPr>
                    <w:pStyle w:val="a3"/>
                    <w:numPr>
                      <w:ilvl w:val="0"/>
                      <w:numId w:val="18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График  работы консультационного центра</w:t>
                  </w:r>
                  <w:r w:rsidR="00875F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228D060D" w14:textId="77777777" w:rsidR="00F52105" w:rsidRPr="00C37C34" w:rsidRDefault="00F52105" w:rsidP="00875F23">
                  <w:pPr>
                    <w:pStyle w:val="a3"/>
                    <w:numPr>
                      <w:ilvl w:val="0"/>
                      <w:numId w:val="18"/>
                    </w:numPr>
                    <w:ind w:left="4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Паспорт консультационного центра</w:t>
                  </w:r>
                  <w:r w:rsidR="00875F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172DECA1" w14:textId="77777777" w:rsidR="00F52105" w:rsidRPr="00A618C0" w:rsidRDefault="00F52105" w:rsidP="00875F23">
                  <w:pPr>
                    <w:pStyle w:val="a3"/>
                    <w:numPr>
                      <w:ilvl w:val="0"/>
                      <w:numId w:val="18"/>
                    </w:numPr>
                    <w:ind w:left="448"/>
                    <w:jc w:val="both"/>
                    <w:rPr>
                      <w:rFonts w:eastAsia="Times New Roman"/>
                      <w:i/>
                      <w:lang w:eastAsia="ru-RU"/>
                    </w:rPr>
                  </w:pPr>
                  <w:r w:rsidRPr="00C37C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Ежегодные отчеты о деятельности консультационного центра</w:t>
                  </w:r>
                  <w:r w:rsidR="00875F23">
                    <w:rPr>
                      <w:rFonts w:eastAsia="Times New Roman"/>
                      <w:i/>
                      <w:lang w:eastAsia="ru-RU"/>
                    </w:rPr>
                    <w:t>.</w:t>
                  </w:r>
                  <w:r w:rsidRPr="00A618C0">
                    <w:rPr>
                      <w:rFonts w:eastAsia="Times New Roman"/>
                      <w:i/>
                      <w:lang w:eastAsia="ru-RU"/>
                    </w:rPr>
                    <w:t>      </w:t>
                  </w:r>
                </w:p>
              </w:tc>
            </w:tr>
            <w:tr w:rsidR="00F52105" w:rsidRPr="005143B5" w14:paraId="15115AB3" w14:textId="77777777" w:rsidTr="004C37DB">
              <w:tc>
                <w:tcPr>
                  <w:tcW w:w="9912" w:type="dxa"/>
                  <w:gridSpan w:val="2"/>
                  <w:hideMark/>
                </w:tcPr>
                <w:p w14:paraId="1D31A847" w14:textId="57E819D5" w:rsidR="00F52105" w:rsidRPr="005143B5" w:rsidRDefault="00F52105" w:rsidP="00947C47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     Организация помощи родителям (законным представителям) в КЦ строится на основе интеграции деятельности сп</w:t>
                  </w:r>
                  <w:r w:rsidR="00947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ециалистов: </w:t>
                  </w:r>
                  <w:r w:rsidR="000A6B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старшего воспитателя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педагога-психолог</w:t>
                  </w:r>
                  <w:r w:rsidR="00947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а, учите</w:t>
                  </w:r>
                  <w:r w:rsidR="00947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ля-логопеда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инструктора по физической культуре, музыкаль</w:t>
                  </w:r>
                  <w:r w:rsidR="00947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ного руководителя, воспитателя,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старшей медсестры.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Консультирование родителей (законных представителей) может проводиться одним или несколькими специалистами одновременно.</w:t>
                  </w:r>
                </w:p>
              </w:tc>
            </w:tr>
          </w:tbl>
          <w:p w14:paraId="55D153A0" w14:textId="77777777" w:rsidR="00F52105" w:rsidRDefault="00F52105" w:rsidP="00BF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E3E3E"/>
                <w:spacing w:val="-25"/>
                <w:sz w:val="44"/>
                <w:szCs w:val="44"/>
                <w:shd w:val="clear" w:color="auto" w:fill="FFFFFF"/>
                <w:lang w:eastAsia="ru-RU"/>
              </w:rPr>
            </w:pPr>
          </w:p>
          <w:p w14:paraId="5A820FB8" w14:textId="77777777" w:rsidR="00F52105" w:rsidRDefault="00F52105" w:rsidP="00024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E3E3E"/>
                <w:spacing w:val="-25"/>
                <w:sz w:val="44"/>
                <w:szCs w:val="44"/>
                <w:shd w:val="clear" w:color="auto" w:fill="FFFFFF"/>
                <w:lang w:eastAsia="ru-RU"/>
              </w:rPr>
            </w:pPr>
          </w:p>
          <w:p w14:paraId="4AA1E394" w14:textId="77777777" w:rsidR="00F52105" w:rsidRPr="005143B5" w:rsidRDefault="00F52105" w:rsidP="00024B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EFE298" w14:textId="77777777" w:rsidR="00CA389B" w:rsidRDefault="00CA389B"/>
    <w:sectPr w:rsidR="00CA389B" w:rsidSect="00A61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A95"/>
    <w:multiLevelType w:val="hybridMultilevel"/>
    <w:tmpl w:val="2D0C957E"/>
    <w:lvl w:ilvl="0" w:tplc="D4F2E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4E6"/>
    <w:multiLevelType w:val="hybridMultilevel"/>
    <w:tmpl w:val="01183F5E"/>
    <w:lvl w:ilvl="0" w:tplc="D4F2E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F2E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F66"/>
    <w:multiLevelType w:val="hybridMultilevel"/>
    <w:tmpl w:val="F1B6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4CE0"/>
    <w:multiLevelType w:val="hybridMultilevel"/>
    <w:tmpl w:val="EABA6684"/>
    <w:lvl w:ilvl="0" w:tplc="FF504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2553"/>
    <w:multiLevelType w:val="hybridMultilevel"/>
    <w:tmpl w:val="4EF8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248E9"/>
    <w:multiLevelType w:val="hybridMultilevel"/>
    <w:tmpl w:val="8BDCE37A"/>
    <w:lvl w:ilvl="0" w:tplc="D4F2E1DA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27C037BF"/>
    <w:multiLevelType w:val="hybridMultilevel"/>
    <w:tmpl w:val="B770DEE8"/>
    <w:lvl w:ilvl="0" w:tplc="D4F2E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F62E2"/>
    <w:multiLevelType w:val="hybridMultilevel"/>
    <w:tmpl w:val="6E201BA0"/>
    <w:lvl w:ilvl="0" w:tplc="D4F2E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1328"/>
    <w:multiLevelType w:val="hybridMultilevel"/>
    <w:tmpl w:val="34E6C03A"/>
    <w:lvl w:ilvl="0" w:tplc="FF504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A7F9E"/>
    <w:multiLevelType w:val="hybridMultilevel"/>
    <w:tmpl w:val="3E8014C8"/>
    <w:lvl w:ilvl="0" w:tplc="FF504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14190"/>
    <w:multiLevelType w:val="hybridMultilevel"/>
    <w:tmpl w:val="F83A5954"/>
    <w:lvl w:ilvl="0" w:tplc="FF504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A458E"/>
    <w:multiLevelType w:val="hybridMultilevel"/>
    <w:tmpl w:val="7C3A1B1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4D1C6F16"/>
    <w:multiLevelType w:val="hybridMultilevel"/>
    <w:tmpl w:val="E3D4F574"/>
    <w:lvl w:ilvl="0" w:tplc="D4F2E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0724D"/>
    <w:multiLevelType w:val="hybridMultilevel"/>
    <w:tmpl w:val="67EC66B0"/>
    <w:lvl w:ilvl="0" w:tplc="D4F2E1DA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 w15:restartNumberingAfterBreak="0">
    <w:nsid w:val="59781156"/>
    <w:multiLevelType w:val="hybridMultilevel"/>
    <w:tmpl w:val="A3C2E8E6"/>
    <w:lvl w:ilvl="0" w:tplc="FF504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B533B"/>
    <w:multiLevelType w:val="hybridMultilevel"/>
    <w:tmpl w:val="ADBA546E"/>
    <w:lvl w:ilvl="0" w:tplc="FF504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F31AD"/>
    <w:multiLevelType w:val="hybridMultilevel"/>
    <w:tmpl w:val="0038C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27A4"/>
    <w:multiLevelType w:val="hybridMultilevel"/>
    <w:tmpl w:val="F1B08738"/>
    <w:lvl w:ilvl="0" w:tplc="FF504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13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14"/>
  </w:num>
  <w:num w:numId="12">
    <w:abstractNumId w:val="2"/>
  </w:num>
  <w:num w:numId="13">
    <w:abstractNumId w:val="15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A2D"/>
    <w:rsid w:val="00024B0A"/>
    <w:rsid w:val="00050C31"/>
    <w:rsid w:val="0007723B"/>
    <w:rsid w:val="000A6B0A"/>
    <w:rsid w:val="00117D7C"/>
    <w:rsid w:val="00235BDC"/>
    <w:rsid w:val="002E378A"/>
    <w:rsid w:val="004A6C41"/>
    <w:rsid w:val="004C37DB"/>
    <w:rsid w:val="004F5FA7"/>
    <w:rsid w:val="00571C1A"/>
    <w:rsid w:val="0062565C"/>
    <w:rsid w:val="006E2C0B"/>
    <w:rsid w:val="00875F23"/>
    <w:rsid w:val="00933C88"/>
    <w:rsid w:val="00947C47"/>
    <w:rsid w:val="00A618C0"/>
    <w:rsid w:val="00C37C34"/>
    <w:rsid w:val="00CA389B"/>
    <w:rsid w:val="00CA7486"/>
    <w:rsid w:val="00E07990"/>
    <w:rsid w:val="00E64A2D"/>
    <w:rsid w:val="00EC7D0C"/>
    <w:rsid w:val="00F52105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14C2"/>
  <w15:docId w15:val="{E1B43AF1-1240-45B4-9994-5623C158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105"/>
  </w:style>
  <w:style w:type="paragraph" w:styleId="1">
    <w:name w:val="heading 1"/>
    <w:basedOn w:val="a"/>
    <w:link w:val="10"/>
    <w:uiPriority w:val="9"/>
    <w:qFormat/>
    <w:rsid w:val="00EC7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1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2105"/>
    <w:pPr>
      <w:ind w:left="720"/>
      <w:contextualSpacing/>
    </w:pPr>
  </w:style>
  <w:style w:type="table" w:styleId="a5">
    <w:name w:val="Table Grid"/>
    <w:basedOn w:val="a1"/>
    <w:uiPriority w:val="39"/>
    <w:rsid w:val="00F5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5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105"/>
    <w:rPr>
      <w:b/>
      <w:bCs/>
    </w:rPr>
  </w:style>
  <w:style w:type="character" w:styleId="a8">
    <w:name w:val="Hyperlink"/>
    <w:basedOn w:val="a0"/>
    <w:uiPriority w:val="99"/>
    <w:semiHidden/>
    <w:unhideWhenUsed/>
    <w:rsid w:val="00F521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Сидорова</cp:lastModifiedBy>
  <cp:revision>15</cp:revision>
  <dcterms:created xsi:type="dcterms:W3CDTF">2019-09-04T11:50:00Z</dcterms:created>
  <dcterms:modified xsi:type="dcterms:W3CDTF">2024-03-30T09:58:00Z</dcterms:modified>
</cp:coreProperties>
</file>